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73" w:rsidRPr="00DF15A7" w:rsidRDefault="00193373" w:rsidP="00193373">
      <w:pPr>
        <w:spacing w:after="0"/>
        <w:jc w:val="center"/>
        <w:rPr>
          <w:rFonts w:ascii="Times New Roman" w:hAnsi="Times New Roman"/>
          <w:b/>
          <w:sz w:val="28"/>
        </w:rPr>
      </w:pPr>
      <w:r>
        <w:rPr>
          <w:rFonts w:ascii="Times New Roman" w:hAnsi="Times New Roman"/>
          <w:b/>
          <w:noProof/>
          <w:sz w:val="28"/>
          <w:lang w:eastAsia="tr-TR"/>
        </w:rPr>
        <mc:AlternateContent>
          <mc:Choice Requires="wps">
            <w:drawing>
              <wp:anchor distT="0" distB="0" distL="114300" distR="114300" simplePos="0" relativeHeight="251659264" behindDoc="0" locked="0" layoutInCell="1" allowOverlap="1">
                <wp:simplePos x="0" y="0"/>
                <wp:positionH relativeFrom="column">
                  <wp:posOffset>-528320</wp:posOffset>
                </wp:positionH>
                <wp:positionV relativeFrom="paragraph">
                  <wp:posOffset>-452119</wp:posOffset>
                </wp:positionV>
                <wp:extent cx="1419225" cy="15049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419225" cy="1504950"/>
                        </a:xfrm>
                        <a:prstGeom prst="rect">
                          <a:avLst/>
                        </a:prstGeom>
                        <a:noFill/>
                        <a:ln w="6350">
                          <a:noFill/>
                        </a:ln>
                      </wps:spPr>
                      <wps:txbx>
                        <w:txbxContent>
                          <w:p w:rsidR="00193373" w:rsidRDefault="00193373">
                            <w:r>
                              <w:rPr>
                                <w:rFonts w:ascii="Times New Roman" w:hAnsi="Times New Roman"/>
                                <w:noProof/>
                                <w:lang w:eastAsia="tr-TR"/>
                              </w:rPr>
                              <w:drawing>
                                <wp:inline distT="0" distB="0" distL="0" distR="0" wp14:anchorId="5593BC26" wp14:editId="1FA5E3C9">
                                  <wp:extent cx="1238027" cy="1247775"/>
                                  <wp:effectExtent l="0" t="0" r="635" b="0"/>
                                  <wp:docPr id="2" name="Resim 2" descr="trlogol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logola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4240" cy="1254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41.6pt;margin-top:-35.6pt;width:111.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" filled="f" stroked="f" strokeweight=".5pt">
                <v:textbox>
                  <w:txbxContent>
                    <w:p w:rsidR="00193373" w:rsidRDefault="00193373">
                      <w:r>
                        <w:rPr>
                          <w:rFonts w:ascii="Times New Roman" w:hAnsi="Times New Roman"/>
                          <w:noProof/>
                          <w:lang w:eastAsia="tr-TR"/>
                        </w:rPr>
                        <w:drawing>
                          <wp:inline distT="0" distB="0" distL="0" distR="0" wp14:anchorId="5593BC26" wp14:editId="1FA5E3C9">
                            <wp:extent cx="1238027" cy="1247775"/>
                            <wp:effectExtent l="0" t="0" r="635" b="0"/>
                            <wp:docPr id="2" name="Resim 2" descr="trlogol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logola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240" cy="1254037"/>
                                    </a:xfrm>
                                    <a:prstGeom prst="rect">
                                      <a:avLst/>
                                    </a:prstGeom>
                                    <a:noFill/>
                                    <a:ln>
                                      <a:noFill/>
                                    </a:ln>
                                  </pic:spPr>
                                </pic:pic>
                              </a:graphicData>
                            </a:graphic>
                          </wp:inline>
                        </w:drawing>
                      </w:r>
                    </w:p>
                  </w:txbxContent>
                </v:textbox>
              </v:shape>
            </w:pict>
          </mc:Fallback>
        </mc:AlternateContent>
      </w:r>
      <w:r>
        <w:rPr>
          <w:rFonts w:ascii="Times New Roman" w:hAnsi="Times New Roman"/>
          <w:b/>
          <w:sz w:val="28"/>
        </w:rPr>
        <w:t xml:space="preserve">      </w:t>
      </w:r>
      <w:r w:rsidRPr="00DF15A7">
        <w:rPr>
          <w:rFonts w:ascii="Times New Roman" w:hAnsi="Times New Roman"/>
          <w:b/>
          <w:sz w:val="28"/>
        </w:rPr>
        <w:t>BANDIRMA ONYEDİ EYLÜL ÜNİVERSİTESİ</w:t>
      </w:r>
    </w:p>
    <w:p w:rsidR="00193373" w:rsidRDefault="00193373" w:rsidP="00193373">
      <w:pPr>
        <w:spacing w:after="0"/>
        <w:jc w:val="center"/>
        <w:rPr>
          <w:rFonts w:ascii="Times New Roman" w:hAnsi="Times New Roman"/>
          <w:b/>
          <w:sz w:val="28"/>
        </w:rPr>
      </w:pPr>
      <w:r>
        <w:rPr>
          <w:rFonts w:ascii="Times New Roman" w:hAnsi="Times New Roman"/>
          <w:b/>
          <w:sz w:val="28"/>
        </w:rPr>
        <w:t xml:space="preserve">       </w:t>
      </w:r>
      <w:r w:rsidRPr="00DF15A7">
        <w:rPr>
          <w:rFonts w:ascii="Times New Roman" w:hAnsi="Times New Roman"/>
          <w:b/>
          <w:sz w:val="28"/>
        </w:rPr>
        <w:t>SAĞLIK KÜLTÜR VE SPOR DAİRE BAŞKANLIĞI</w:t>
      </w: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bookmarkStart w:id="0" w:name="_GoBack"/>
      <w:bookmarkEnd w:id="0"/>
    </w:p>
    <w:p w:rsidR="00193373" w:rsidRDefault="00193373" w:rsidP="00193373">
      <w:pPr>
        <w:spacing w:after="0"/>
        <w:jc w:val="center"/>
        <w:rPr>
          <w:rFonts w:ascii="Times New Roman" w:hAnsi="Times New Roman"/>
          <w:b/>
          <w:sz w:val="28"/>
        </w:rPr>
      </w:pPr>
      <w:r>
        <w:rPr>
          <w:rFonts w:ascii="Times New Roman" w:hAnsi="Times New Roman"/>
          <w:b/>
          <w:sz w:val="28"/>
        </w:rPr>
        <w:t>Personeller Arası Langırt Turnuvası</w:t>
      </w:r>
    </w:p>
    <w:p w:rsidR="00193373" w:rsidRDefault="00193373" w:rsidP="00193373">
      <w:pPr>
        <w:spacing w:after="0"/>
        <w:jc w:val="center"/>
        <w:rPr>
          <w:rFonts w:ascii="Times New Roman" w:hAnsi="Times New Roman"/>
          <w:b/>
          <w:sz w:val="28"/>
        </w:rPr>
      </w:pPr>
      <w:r>
        <w:rPr>
          <w:rFonts w:ascii="Times New Roman" w:hAnsi="Times New Roman"/>
          <w:b/>
          <w:sz w:val="28"/>
        </w:rPr>
        <w:t>Başvuru Formu</w:t>
      </w: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tbl>
      <w:tblPr>
        <w:tblStyle w:val="TabloKlavuzu"/>
        <w:tblW w:w="0" w:type="auto"/>
        <w:tblLook w:val="04A0" w:firstRow="1" w:lastRow="0" w:firstColumn="1" w:lastColumn="0" w:noHBand="0" w:noVBand="1"/>
      </w:tblPr>
      <w:tblGrid>
        <w:gridCol w:w="9062"/>
      </w:tblGrid>
      <w:tr w:rsidR="00193373" w:rsidTr="00B14D12">
        <w:tc>
          <w:tcPr>
            <w:tcW w:w="9062" w:type="dxa"/>
          </w:tcPr>
          <w:p w:rsidR="00193373" w:rsidRPr="00486BE0" w:rsidRDefault="00193373" w:rsidP="00193373">
            <w:pPr>
              <w:rPr>
                <w:rFonts w:ascii="Times New Roman" w:hAnsi="Times New Roman"/>
                <w:b/>
              </w:rPr>
            </w:pPr>
            <w:r w:rsidRPr="00486BE0">
              <w:rPr>
                <w:rFonts w:ascii="Times New Roman" w:hAnsi="Times New Roman"/>
                <w:b/>
              </w:rPr>
              <w:t>Birim Adı/ Fakülte/MYO:</w:t>
            </w:r>
          </w:p>
        </w:tc>
      </w:tr>
      <w:tr w:rsidR="00193373" w:rsidTr="008E31DD">
        <w:tc>
          <w:tcPr>
            <w:tcW w:w="9062" w:type="dxa"/>
          </w:tcPr>
          <w:p w:rsidR="00193373" w:rsidRPr="00486BE0" w:rsidRDefault="00193373" w:rsidP="00193373">
            <w:pPr>
              <w:rPr>
                <w:rFonts w:ascii="Times New Roman" w:hAnsi="Times New Roman"/>
                <w:b/>
              </w:rPr>
            </w:pPr>
            <w:r w:rsidRPr="00486BE0">
              <w:rPr>
                <w:rFonts w:ascii="Times New Roman" w:hAnsi="Times New Roman"/>
                <w:b/>
              </w:rPr>
              <w:t xml:space="preserve">Personelin </w:t>
            </w:r>
          </w:p>
          <w:p w:rsidR="00193373" w:rsidRPr="00486BE0" w:rsidRDefault="00193373" w:rsidP="00193373">
            <w:pPr>
              <w:rPr>
                <w:rFonts w:ascii="Times New Roman" w:hAnsi="Times New Roman"/>
                <w:b/>
              </w:rPr>
            </w:pPr>
            <w:r w:rsidRPr="00486BE0">
              <w:rPr>
                <w:rFonts w:ascii="Times New Roman" w:hAnsi="Times New Roman"/>
                <w:b/>
              </w:rPr>
              <w:t>Telefon:                                                           E-Posta:</w:t>
            </w:r>
          </w:p>
        </w:tc>
      </w:tr>
    </w:tbl>
    <w:p w:rsidR="00193373" w:rsidRPr="00DF15A7" w:rsidRDefault="00193373" w:rsidP="00193373">
      <w:pPr>
        <w:spacing w:after="0"/>
        <w:jc w:val="center"/>
        <w:rPr>
          <w:rFonts w:ascii="Times New Roman" w:hAnsi="Times New Roman"/>
          <w:b/>
          <w:sz w:val="28"/>
        </w:rPr>
      </w:pPr>
    </w:p>
    <w:p w:rsidR="00193373" w:rsidRPr="00DF15A7" w:rsidRDefault="00193373" w:rsidP="00193373">
      <w:pPr>
        <w:spacing w:after="0"/>
        <w:jc w:val="center"/>
        <w:rPr>
          <w:rFonts w:ascii="Times New Roman" w:hAnsi="Times New Roman"/>
          <w:b/>
          <w:sz w:val="28"/>
        </w:rPr>
      </w:pPr>
    </w:p>
    <w:tbl>
      <w:tblPr>
        <w:tblStyle w:val="TabloKlavuzu"/>
        <w:tblW w:w="9089" w:type="dxa"/>
        <w:tblLook w:val="04A0" w:firstRow="1" w:lastRow="0" w:firstColumn="1" w:lastColumn="0" w:noHBand="0" w:noVBand="1"/>
      </w:tblPr>
      <w:tblGrid>
        <w:gridCol w:w="988"/>
        <w:gridCol w:w="5070"/>
        <w:gridCol w:w="3031"/>
      </w:tblGrid>
      <w:tr w:rsidR="00193373" w:rsidTr="002148D0">
        <w:trPr>
          <w:trHeight w:val="434"/>
        </w:trPr>
        <w:tc>
          <w:tcPr>
            <w:tcW w:w="988" w:type="dxa"/>
          </w:tcPr>
          <w:p w:rsidR="00193373" w:rsidRDefault="00193373" w:rsidP="00193373">
            <w:pPr>
              <w:jc w:val="center"/>
            </w:pPr>
            <w:r w:rsidRPr="00655225">
              <w:rPr>
                <w:rFonts w:ascii="Times New Roman" w:hAnsi="Times New Roman"/>
                <w:b/>
                <w:color w:val="000000"/>
                <w:lang w:eastAsia="tr-TR"/>
              </w:rPr>
              <w:t>Sıra No</w:t>
            </w:r>
          </w:p>
        </w:tc>
        <w:tc>
          <w:tcPr>
            <w:tcW w:w="5070" w:type="dxa"/>
          </w:tcPr>
          <w:p w:rsidR="00193373" w:rsidRDefault="00193373">
            <w:r>
              <w:rPr>
                <w:rFonts w:ascii="Times New Roman" w:hAnsi="Times New Roman"/>
                <w:b/>
                <w:color w:val="000000"/>
                <w:lang w:eastAsia="tr-TR"/>
              </w:rPr>
              <w:t>Personelin</w:t>
            </w:r>
            <w:r w:rsidRPr="00655225">
              <w:rPr>
                <w:rFonts w:ascii="Times New Roman" w:hAnsi="Times New Roman"/>
                <w:b/>
                <w:color w:val="000000"/>
                <w:lang w:eastAsia="tr-TR"/>
              </w:rPr>
              <w:t xml:space="preserve"> Adı </w:t>
            </w:r>
            <w:r>
              <w:rPr>
                <w:rFonts w:ascii="Times New Roman" w:hAnsi="Times New Roman"/>
                <w:b/>
                <w:color w:val="000000"/>
                <w:lang w:eastAsia="tr-TR"/>
              </w:rPr>
              <w:t xml:space="preserve">ve </w:t>
            </w:r>
            <w:r w:rsidRPr="00655225">
              <w:rPr>
                <w:rFonts w:ascii="Times New Roman" w:hAnsi="Times New Roman"/>
                <w:b/>
                <w:color w:val="000000"/>
                <w:lang w:eastAsia="tr-TR"/>
              </w:rPr>
              <w:t>Soyadı</w:t>
            </w:r>
          </w:p>
        </w:tc>
        <w:tc>
          <w:tcPr>
            <w:tcW w:w="3031" w:type="dxa"/>
          </w:tcPr>
          <w:p w:rsidR="00193373" w:rsidRDefault="00193373">
            <w:r>
              <w:rPr>
                <w:rFonts w:ascii="Times New Roman" w:hAnsi="Times New Roman"/>
                <w:b/>
                <w:color w:val="000000"/>
                <w:lang w:eastAsia="tr-TR"/>
              </w:rPr>
              <w:t>Sicil No</w:t>
            </w:r>
          </w:p>
        </w:tc>
      </w:tr>
      <w:tr w:rsidR="00193373" w:rsidTr="002148D0">
        <w:trPr>
          <w:trHeight w:val="237"/>
        </w:trPr>
        <w:tc>
          <w:tcPr>
            <w:tcW w:w="988" w:type="dxa"/>
          </w:tcPr>
          <w:p w:rsidR="00193373" w:rsidRDefault="00193373"/>
        </w:tc>
        <w:tc>
          <w:tcPr>
            <w:tcW w:w="5070" w:type="dxa"/>
          </w:tcPr>
          <w:p w:rsidR="00193373" w:rsidRDefault="00193373"/>
        </w:tc>
        <w:tc>
          <w:tcPr>
            <w:tcW w:w="3031" w:type="dxa"/>
          </w:tcPr>
          <w:p w:rsidR="00193373" w:rsidRDefault="00193373"/>
        </w:tc>
      </w:tr>
      <w:tr w:rsidR="00193373" w:rsidTr="002148D0">
        <w:trPr>
          <w:trHeight w:val="237"/>
        </w:trPr>
        <w:tc>
          <w:tcPr>
            <w:tcW w:w="988" w:type="dxa"/>
          </w:tcPr>
          <w:p w:rsidR="00193373" w:rsidRDefault="00193373"/>
        </w:tc>
        <w:tc>
          <w:tcPr>
            <w:tcW w:w="5070" w:type="dxa"/>
          </w:tcPr>
          <w:p w:rsidR="00193373" w:rsidRDefault="00193373"/>
        </w:tc>
        <w:tc>
          <w:tcPr>
            <w:tcW w:w="3031" w:type="dxa"/>
          </w:tcPr>
          <w:p w:rsidR="00193373" w:rsidRDefault="00193373"/>
        </w:tc>
      </w:tr>
      <w:tr w:rsidR="00193373" w:rsidTr="002148D0">
        <w:trPr>
          <w:trHeight w:val="223"/>
        </w:trPr>
        <w:tc>
          <w:tcPr>
            <w:tcW w:w="988" w:type="dxa"/>
          </w:tcPr>
          <w:p w:rsidR="00193373" w:rsidRDefault="00193373"/>
        </w:tc>
        <w:tc>
          <w:tcPr>
            <w:tcW w:w="5070" w:type="dxa"/>
          </w:tcPr>
          <w:p w:rsidR="00193373" w:rsidRDefault="00193373"/>
        </w:tc>
        <w:tc>
          <w:tcPr>
            <w:tcW w:w="3031" w:type="dxa"/>
          </w:tcPr>
          <w:p w:rsidR="00193373" w:rsidRDefault="00193373"/>
        </w:tc>
      </w:tr>
    </w:tbl>
    <w:p w:rsidR="00E309FC" w:rsidRDefault="00E309FC"/>
    <w:p w:rsidR="00486BE0" w:rsidRPr="00486BE0" w:rsidRDefault="00486BE0">
      <w:pPr>
        <w:rPr>
          <w:b/>
        </w:rPr>
      </w:pPr>
      <w:r w:rsidRPr="00486BE0">
        <w:rPr>
          <w:b/>
        </w:rPr>
        <w:t>Kurallar</w:t>
      </w:r>
      <w:r>
        <w:rPr>
          <w:b/>
        </w:rPr>
        <w:t>:</w:t>
      </w:r>
    </w:p>
    <w:p w:rsidR="002148D0" w:rsidRDefault="002148D0" w:rsidP="002148D0">
      <w:pPr>
        <w:pStyle w:val="ListeParagraf"/>
        <w:numPr>
          <w:ilvl w:val="0"/>
          <w:numId w:val="1"/>
        </w:numPr>
      </w:pPr>
      <w:r w:rsidRPr="002148D0">
        <w:t xml:space="preserve">Takım kadroları 2 kişiden oluşmakta olup isteğe bağlı olarak </w:t>
      </w:r>
      <w:r>
        <w:t xml:space="preserve">1 </w:t>
      </w:r>
      <w:r w:rsidRPr="002148D0">
        <w:t xml:space="preserve">yedek oyuncu bulundurulabilir.  </w:t>
      </w:r>
    </w:p>
    <w:p w:rsidR="002148D0" w:rsidRDefault="002148D0" w:rsidP="002148D0">
      <w:pPr>
        <w:pStyle w:val="ListeParagraf"/>
        <w:numPr>
          <w:ilvl w:val="0"/>
          <w:numId w:val="1"/>
        </w:numPr>
      </w:pPr>
      <w:r w:rsidRPr="002148D0">
        <w:t xml:space="preserve">Turnuva başlangıcında verilen takım listesi müsabakalar başladıktan sonra kesinlikle değiştirilemez. </w:t>
      </w:r>
    </w:p>
    <w:p w:rsidR="002148D0" w:rsidRDefault="002148D0" w:rsidP="002148D0">
      <w:pPr>
        <w:pStyle w:val="ListeParagraf"/>
        <w:numPr>
          <w:ilvl w:val="0"/>
          <w:numId w:val="1"/>
        </w:numPr>
      </w:pPr>
      <w:r w:rsidRPr="002148D0">
        <w:t>Bir takımın listesinde yer alan oyuncu, daha sonra bir başka t</w:t>
      </w:r>
      <w:r>
        <w:t>akımın kadrosunda yer alamaz.</w:t>
      </w:r>
    </w:p>
    <w:p w:rsidR="002148D0" w:rsidRDefault="002148D0" w:rsidP="002148D0">
      <w:pPr>
        <w:pStyle w:val="ListeParagraf"/>
        <w:numPr>
          <w:ilvl w:val="0"/>
          <w:numId w:val="1"/>
        </w:numPr>
      </w:pPr>
      <w:r w:rsidRPr="002148D0">
        <w:t xml:space="preserve">Takımlar langırt masasında 2 oyuncu bulundurmalıdır. </w:t>
      </w:r>
    </w:p>
    <w:p w:rsidR="002148D0" w:rsidRDefault="002148D0" w:rsidP="002148D0">
      <w:pPr>
        <w:pStyle w:val="ListeParagraf"/>
        <w:numPr>
          <w:ilvl w:val="0"/>
          <w:numId w:val="1"/>
        </w:numPr>
      </w:pPr>
      <w:r w:rsidRPr="002148D0">
        <w:t xml:space="preserve">Hakeme, sporcuya veya saha içerisinde bulunan herhangi bir kimseye yapılan </w:t>
      </w:r>
      <w:proofErr w:type="spellStart"/>
      <w:r w:rsidRPr="002148D0">
        <w:t>fair-play</w:t>
      </w:r>
      <w:proofErr w:type="spellEnd"/>
      <w:r w:rsidRPr="002148D0">
        <w:t xml:space="preserve"> dışı davranış ve söylemler hiçbir gerekçe gösterilmeden turnuvadan men sebebidir. </w:t>
      </w:r>
    </w:p>
    <w:p w:rsidR="002148D0" w:rsidRDefault="002148D0" w:rsidP="002148D0">
      <w:pPr>
        <w:pStyle w:val="ListeParagraf"/>
        <w:numPr>
          <w:ilvl w:val="0"/>
          <w:numId w:val="1"/>
        </w:numPr>
      </w:pPr>
      <w:r w:rsidRPr="002148D0">
        <w:t xml:space="preserve">Takımlar, müsabaka başlama saatinden en az 5 dk. </w:t>
      </w:r>
      <w:proofErr w:type="gramStart"/>
      <w:r w:rsidRPr="002148D0">
        <w:t>önce</w:t>
      </w:r>
      <w:proofErr w:type="gramEnd"/>
      <w:r w:rsidRPr="002148D0">
        <w:t xml:space="preserve"> sahada yerlerini almadıkları takdirde hükmen mağlup sayılacaktır. </w:t>
      </w:r>
    </w:p>
    <w:p w:rsidR="002148D0" w:rsidRDefault="002148D0" w:rsidP="002148D0">
      <w:pPr>
        <w:pStyle w:val="ListeParagraf"/>
        <w:numPr>
          <w:ilvl w:val="0"/>
          <w:numId w:val="1"/>
        </w:numPr>
      </w:pPr>
      <w:r w:rsidRPr="002148D0">
        <w:t xml:space="preserve">Turnuvada </w:t>
      </w:r>
      <w:r>
        <w:t xml:space="preserve">katılım sayısına göre </w:t>
      </w:r>
      <w:r w:rsidRPr="002148D0">
        <w:t>tek maçlı eleme sistemi</w:t>
      </w:r>
      <w:r>
        <w:t xml:space="preserve"> ya da grup usulü</w:t>
      </w:r>
      <w:r w:rsidRPr="002148D0">
        <w:t xml:space="preserve"> uygulanacak olup </w:t>
      </w:r>
      <w:r>
        <w:t xml:space="preserve">3 maç üzerinden </w:t>
      </w:r>
      <w:r w:rsidRPr="002148D0">
        <w:t>iki set kazanan takım bir üst tura yükselecektir.</w:t>
      </w:r>
    </w:p>
    <w:p w:rsidR="002148D0" w:rsidRDefault="002148D0" w:rsidP="002148D0">
      <w:pPr>
        <w:pStyle w:val="ListeParagraf"/>
        <w:numPr>
          <w:ilvl w:val="0"/>
          <w:numId w:val="1"/>
        </w:numPr>
      </w:pPr>
      <w:r w:rsidRPr="002148D0">
        <w:t xml:space="preserve">Maçlar yazı tura atışını kazanan takımın taraf seçmesi ile başlayacaktır. Set sonunda takımlar saha değiştirecektir. </w:t>
      </w:r>
    </w:p>
    <w:p w:rsidR="002148D0" w:rsidRDefault="002148D0" w:rsidP="002148D0">
      <w:pPr>
        <w:pStyle w:val="ListeParagraf"/>
        <w:numPr>
          <w:ilvl w:val="0"/>
          <w:numId w:val="1"/>
        </w:numPr>
      </w:pPr>
      <w:r w:rsidRPr="002148D0">
        <w:t xml:space="preserve">Fırfır yapmak yasak (elin masadan temasının kesilerek oyuncunun tam tur döndürülmesi) olup yapılan her fırfır bir kural ihlali sayılacaktır. Fırfır sebebiyle iki kural ihlali yapılması ya da fırfır yapılarak gol atılması durumunda karşı takıma bir gol yazılacaktır.  </w:t>
      </w:r>
    </w:p>
    <w:p w:rsidR="00110A84" w:rsidRDefault="00110A84" w:rsidP="002148D0">
      <w:pPr>
        <w:pStyle w:val="ListeParagraf"/>
        <w:numPr>
          <w:ilvl w:val="0"/>
          <w:numId w:val="1"/>
        </w:numPr>
      </w:pPr>
      <w:r>
        <w:t xml:space="preserve">Kaleye girip çıkan toplar ilgili takıma gol olarak yazılır. </w:t>
      </w:r>
    </w:p>
    <w:p w:rsidR="002148D0" w:rsidRDefault="002148D0" w:rsidP="002148D0">
      <w:pPr>
        <w:pStyle w:val="ListeParagraf"/>
        <w:numPr>
          <w:ilvl w:val="0"/>
          <w:numId w:val="1"/>
        </w:numPr>
      </w:pPr>
      <w:r w:rsidRPr="002148D0">
        <w:t xml:space="preserve">Anlaşmazlıklarda hakem kararı kesin hüküm niteliğindedir. </w:t>
      </w:r>
    </w:p>
    <w:p w:rsidR="002148D0" w:rsidRDefault="002148D0" w:rsidP="002148D0">
      <w:pPr>
        <w:pStyle w:val="ListeParagraf"/>
        <w:numPr>
          <w:ilvl w:val="0"/>
          <w:numId w:val="1"/>
        </w:numPr>
      </w:pPr>
      <w:r w:rsidRPr="002148D0">
        <w:t xml:space="preserve">Başvurular </w:t>
      </w:r>
      <w:r>
        <w:t>23 – 27</w:t>
      </w:r>
      <w:r w:rsidRPr="002148D0">
        <w:t xml:space="preserve"> </w:t>
      </w:r>
      <w:r>
        <w:t>Eylül</w:t>
      </w:r>
      <w:r w:rsidRPr="002148D0">
        <w:t xml:space="preserve"> t</w:t>
      </w:r>
      <w:r>
        <w:t xml:space="preserve">arihleri arasında saat 14:00’a </w:t>
      </w:r>
      <w:r w:rsidRPr="002148D0">
        <w:t xml:space="preserve">kadar </w:t>
      </w:r>
      <w:proofErr w:type="spellStart"/>
      <w:r>
        <w:t>ebys</w:t>
      </w:r>
      <w:proofErr w:type="spellEnd"/>
      <w:r>
        <w:t xml:space="preserve"> üzerinden </w:t>
      </w:r>
      <w:r w:rsidRPr="002148D0">
        <w:t xml:space="preserve">ya da </w:t>
      </w:r>
      <w:hyperlink r:id="rId7" w:history="1">
        <w:r w:rsidR="00072DC4" w:rsidRPr="00F917C9">
          <w:rPr>
            <w:rStyle w:val="Kpr"/>
          </w:rPr>
          <w:t>sks@bandirma.edu.tr</w:t>
        </w:r>
      </w:hyperlink>
      <w:r w:rsidR="00072DC4">
        <w:t xml:space="preserve"> mail adresine</w:t>
      </w:r>
      <w:r w:rsidRPr="002148D0">
        <w:t xml:space="preserve"> yapılabilir. </w:t>
      </w:r>
    </w:p>
    <w:p w:rsidR="002148D0" w:rsidRDefault="00072DC4" w:rsidP="003317F9">
      <w:pPr>
        <w:pStyle w:val="ListeParagraf"/>
        <w:numPr>
          <w:ilvl w:val="0"/>
          <w:numId w:val="1"/>
        </w:numPr>
      </w:pPr>
      <w:r>
        <w:t>Müsabakalar 01-11</w:t>
      </w:r>
      <w:r w:rsidR="002148D0" w:rsidRPr="002148D0">
        <w:t xml:space="preserve"> </w:t>
      </w:r>
      <w:r>
        <w:t xml:space="preserve">Ekim </w:t>
      </w:r>
      <w:r w:rsidR="002148D0" w:rsidRPr="002148D0">
        <w:t xml:space="preserve">tarihleri arasında oynanacaktır. </w:t>
      </w:r>
      <w:r w:rsidR="00CF6EE6">
        <w:t>Fikstür Açıklama Tarihi: 30.09</w:t>
      </w:r>
      <w:r w:rsidR="00CF6EE6" w:rsidRPr="00643A31">
        <w:t xml:space="preserve">.2024  (Sağlık Kültür </w:t>
      </w:r>
      <w:r w:rsidR="00CF6EE6">
        <w:t>v</w:t>
      </w:r>
      <w:r w:rsidR="00CF6EE6" w:rsidRPr="00643A31">
        <w:t>e Spor Daire Başkanlığı web sayfası duyurular kısmından açıklanacaktır.)</w:t>
      </w:r>
      <w:r w:rsidR="00CF6EE6" w:rsidRPr="00CF6EE6">
        <w:rPr>
          <w:b/>
        </w:rPr>
        <w:t xml:space="preserve">  </w:t>
      </w:r>
      <w:r w:rsidR="002148D0" w:rsidRPr="002148D0">
        <w:t>Turnuva boyunca müsabakalarda kurallarda yazmayan bir durum olursa konuya ilişkin karar organizasyon komitesi tarafından verilecektir.</w:t>
      </w:r>
    </w:p>
    <w:sectPr w:rsidR="00214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C6B01"/>
    <w:multiLevelType w:val="hybridMultilevel"/>
    <w:tmpl w:val="6E843A88"/>
    <w:lvl w:ilvl="0" w:tplc="FBFCA2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D5"/>
    <w:rsid w:val="00072DC4"/>
    <w:rsid w:val="001104D5"/>
    <w:rsid w:val="00110A84"/>
    <w:rsid w:val="00193373"/>
    <w:rsid w:val="002148D0"/>
    <w:rsid w:val="00486BE0"/>
    <w:rsid w:val="00CF6EE6"/>
    <w:rsid w:val="00E30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D1D6E-BCC0-4121-83E5-EBC87029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7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148D0"/>
    <w:pPr>
      <w:ind w:left="720"/>
      <w:contextualSpacing/>
    </w:pPr>
  </w:style>
  <w:style w:type="character" w:styleId="Kpr">
    <w:name w:val="Hyperlink"/>
    <w:basedOn w:val="VarsaylanParagrafYazTipi"/>
    <w:uiPriority w:val="99"/>
    <w:unhideWhenUsed/>
    <w:rsid w:val="00072D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s@bandirm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BERAT ERYILMAZ</dc:creator>
  <cp:keywords/>
  <dc:description/>
  <cp:lastModifiedBy>BERAT ERYILMAZ</cp:lastModifiedBy>
  <cp:revision>5</cp:revision>
  <dcterms:created xsi:type="dcterms:W3CDTF">2024-09-18T07:27:00Z</dcterms:created>
  <dcterms:modified xsi:type="dcterms:W3CDTF">2024-09-18T09:40:00Z</dcterms:modified>
</cp:coreProperties>
</file>